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B2AEF" w:rsidRPr="00D54B87">
        <w:trPr>
          <w:trHeight w:hRule="exact" w:val="152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 w:rsidP="00E863A8">
            <w:pPr>
              <w:spacing w:after="0" w:line="240" w:lineRule="auto"/>
              <w:jc w:val="both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E86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E863A8" w:rsidRPr="00E8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E86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8.2021</w:t>
            </w:r>
            <w:r w:rsidR="00E86940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B2AEF" w:rsidRPr="00D54B87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2AEF" w:rsidRPr="00D54B8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B2AEF" w:rsidRPr="00D54B87">
        <w:trPr>
          <w:trHeight w:hRule="exact" w:val="211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D54B87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2AEF" w:rsidRPr="00D54B87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2B4D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6D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2AEF">
        <w:trPr>
          <w:trHeight w:hRule="exact" w:val="14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Стандартизация программных средств и информационных технологий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2AEF" w:rsidRPr="00D54B87">
        <w:trPr>
          <w:trHeight w:hRule="exact" w:val="13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2AEF" w:rsidRPr="00D54B87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B2AEF" w:rsidRPr="00D54B87">
        <w:trPr>
          <w:trHeight w:hRule="exact" w:val="416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155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D54B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24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B2AEF">
        <w:trPr>
          <w:trHeight w:hRule="exact" w:val="30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041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666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AEF" w:rsidRPr="00E863A8" w:rsidRDefault="000640A1" w:rsidP="00E863A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EB2AEF" w:rsidRPr="00713005" w:rsidRDefault="00713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D3970"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2A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B2AEF" w:rsidRPr="00E863A8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B4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B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4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B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B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E86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2AEF" w:rsidRPr="00D54B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2AEF">
        <w:trPr>
          <w:trHeight w:hRule="exact" w:val="555"/>
        </w:trPr>
        <w:tc>
          <w:tcPr>
            <w:tcW w:w="9640" w:type="dxa"/>
          </w:tcPr>
          <w:p w:rsidR="00EB2AEF" w:rsidRDefault="00EB2AEF"/>
        </w:tc>
      </w:tr>
      <w:tr w:rsidR="00EB2A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2AEF" w:rsidRPr="00D54B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D54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«Стандартизация программных средств и информационных технологий» в течение 2020/2021 учебного года: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D54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2AEF" w:rsidRPr="00D54B87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«Стандартизация программных средств и информационных технологий».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2AEF" w:rsidRPr="00D54B87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«Стандартизация программных средств и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2AEF" w:rsidRPr="00D54B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D54B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EB2AEF" w:rsidRPr="00D54B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EB2AEF" w:rsidRPr="00D54B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</w:p>
        </w:tc>
      </w:tr>
      <w:tr w:rsidR="00EB2AEF" w:rsidRPr="00D54B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EB2AEF" w:rsidRPr="00D54B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EB2AEF" w:rsidRPr="00D54B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EB2AEF" w:rsidRPr="00D54B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EB2AEF" w:rsidRPr="00D54B87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D54B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2AEF" w:rsidRPr="00D54B8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EB2AEF" w:rsidRPr="00D54B87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EB2AEF" w:rsidRPr="00D54B8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EB2AEF" w:rsidRPr="00D54B87">
        <w:trPr>
          <w:trHeight w:hRule="exact" w:val="416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2AEF" w:rsidRPr="00D54B8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«Стандартизация программных средств и информационных технологий»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B2AEF" w:rsidRPr="00D54B87">
        <w:trPr>
          <w:trHeight w:hRule="exact" w:val="138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2A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EB2AEF"/>
        </w:tc>
      </w:tr>
      <w:tr w:rsidR="00EB2AEF" w:rsidRPr="00D54B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учебного предмета «Информатика и ИКТ»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B2AEF" w:rsidRDefault="006D3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D54B8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D54B87">
        <w:trPr>
          <w:trHeight w:hRule="exact" w:val="6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2AEF">
        <w:trPr>
          <w:trHeight w:hRule="exact" w:val="416"/>
        </w:trPr>
        <w:tc>
          <w:tcPr>
            <w:tcW w:w="5671" w:type="dxa"/>
          </w:tcPr>
          <w:p w:rsidR="00EB2AEF" w:rsidRDefault="00EB2AEF"/>
        </w:tc>
        <w:tc>
          <w:tcPr>
            <w:tcW w:w="1702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технического нормирования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технологической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стандарты МЭК в области общей информационной модели.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классов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объектов (objectdiagram)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состояний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Диаграмма активности (деятельности, activitydiagram)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компонентов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развертывания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2AEF" w:rsidRPr="00D54B87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2AEF" w:rsidRPr="00D54B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</w:tr>
      <w:tr w:rsidR="00EB2AEF" w:rsidRPr="00D54B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стандартизации. Основные термины в области технического нормирования и стандартизации. Цели и принципы технического нормирования и стан- дартизации. Уровни стандартизации. Виды технических правовых актов. Информацион- ное обеспечение работ по стандартизации.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Сертификация программных средств. Основные документы нормативно-правовой базы сертификации.  Сертификация программных средств. Основные термины и опреде-ления. Оценка соответствия.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соответствия. Проведение сертификации программных средств.</w:t>
            </w:r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стандартизации программных средств. Основные термины и определения.  Виды программ по ГОСТ 19781-90. Классификация программного обеспечения по ГОСТ Р ИСО/МЭК  ТО12182-2002. Модели жизненного цикла программных средств. Стандартизация  жизненного цикла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в контексте системы.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</w:tr>
      <w:tr w:rsidR="00EB2AEF" w:rsidRPr="00D54B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качества программных средств.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программных средств. Основные определения.  Номенклатура показателей качества программных средств.  Методы определения показателей качества программных средств.  Взаимосвязь показателей качества программных средств с  фазами жизненного цикла.  Оценка качества программных средств. Стандартизация качества программных средств защиты от воздействия  вредоносных и вирусных программ. Стандартизация программных документов пользователя. Программная инженерия – Качество продукта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9126).</w:t>
            </w:r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в области общей информационной модели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Базовые понятия общей информационной модели. Расширения общей информационной модели. 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универсальный формат для структурирования документов 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RDF(Resource Definition Framework – схема описания ресурсов.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различ- ного назначения.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D54B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</w:tr>
      <w:tr w:rsidR="00EB2AEF" w:rsidRPr="00D54B8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Получить у преподавателя задание – программное средство, для которого будут разрабатываться требования к характеристикам и мерам качества.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Изучить теоретический материал раздела «Выбор мер и шкал характеристик качества программных средств», обратив особое внимание на следующие вопросы: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выбора характеристик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свойств и атрибутов качества функциональных возможностей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количественных и качественных атрибутов характеристик качества ПС, их меры и шкалы;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процесса выбора и установления мер и шкал характеристик качества ПС .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</w:tr>
      <w:tr w:rsidR="00EB2AEF" w:rsidRPr="00D54B8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Схемы алгоритмов, программ, данных и систем (далее - схемы) состоят из имеющих заданное значение символов, краткого пояснительного текста и соеди-няющих линий.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Схемы могут использоваться на различных уровнях детализации, причем число уровней зависит от размеров и сложности задачи обработки данных. Уровень детализации должен быть таким, чтобы различные части и взаимосвязь между ними были понятны в целом.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В настоящем стандарте определены символы, предназначенные для использования в документации по обработке данных, и приведено руководство по условным обозначениям для применения их 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схемах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схемах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схемах работы системы;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схемах взаимодействия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схемах ресурсов системы.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</w:tr>
      <w:tr w:rsidR="00EB2AEF" w:rsidRPr="00D54B8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Изучить теоретический материал  «Единая система программной документации» (до ТЗ), обратив особое внимание на следующие вопросы: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ЕСПД 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обозначение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оформлению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содержанию и оформлению ТЗ.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технологической документации на программное средство</w:t>
            </w:r>
          </w:p>
        </w:tc>
      </w:tr>
      <w:tr w:rsidR="00EB2AEF" w:rsidRPr="00D54B8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технологическую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 программы;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описание применения;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пояснительная записка;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и методика испытаний;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спецификация.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</w:tr>
      <w:tr w:rsidR="00EB2AEF" w:rsidRPr="00D54B8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эксплуатационную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руководство системного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руководство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руководство оператора;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руководство по техническому обслуживанию.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– Информационная технология – Оценка программного продукта – Характеристики качества и руководства по их применению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настоящее время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заменен на две взаимосвязанные серии стандартов: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14598–1–6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регламентирует иерархическую модель качества программных средств. На верхнем уровне модели находятся характеристики. Характеристики разделяются на подхарактеристики.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Подхарактеристики определяются метриками. Метрики измеряют атрибуты (свойства) ПС.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</w:tr>
      <w:tr w:rsidR="00EB2AEF" w:rsidRPr="00D54B8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ГОСТ 28195 устанавливает общие положения по оценке качества ПС: номенклатуру и применяемость показателей качества по подклассам и по фазам жизненного цикла.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задачи, решаемые при оценке качества ПС: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номенклатуры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уровней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выбор методов контроля показателей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контроль значений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принятие решения о соответствии реальных значений показателей качества установленным требованиям.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Ключевые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Ключевыми технологиями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являются технологии: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специфика-ций, использующихся для моделирования разнообразных компонент в рамках жизненного цикла разработки программного обеспечения, включая структуры данных, размещение и взаимодействие компонент, варианты использования и т.д. Рекомендован к использованию Консорциумом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ODMG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зависит от платформы, на которой предполагается реализовывать систему.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 объектно-ориентированный подход к моделированию предметной области.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«универсальный формат для структурирования документов и данных», который быстро становится стандартом для машинно-читаемых данных в структурируемом, расширяемом формате, который повсеместно доступен в сети Интернет. Рекомендован к использованию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метаязык, который позволяет конструировать языки разметки для конкретных структур данных.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схема описания ресурсов, разработанная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представления данных.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представляет утверждения о ресурсах в виде, пригодном для машинной обработки.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 является частью концепции семантической паутины.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D54B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 w:rsidRPr="00D54B8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RationalRose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Редактор диаграмм.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Ставится конкретная задача, например, описание программного средства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 стола оцениваются названные системы по следующим показателям: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Функциональность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Наличие специализированных стереотипов, ориентированные на биз-нес-модели.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Доступность.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Сложность изучения среды.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Удобство использования.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Совместимость с другими системами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Цена использования.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выводы о преимуществе выбора одной системы моделирования бизнес-процессов над другой в рамках решения конкретной задачи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стандарты МЭК в области общей информационной модели</w:t>
            </w:r>
          </w:p>
        </w:tc>
      </w:tr>
      <w:tr w:rsidR="00EB2AEF" w:rsidRPr="00D54B8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выполнения работы: обзор современных стандартов МЭК в области общей информационной модели.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набор открытых стандартов для представления элементов электроэнергетических систем, оформленных в виде нескольких серий стандартов Международной Электротехнической Комиссии (МЭК или по-английски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был задуман для того, чтобы дать общепонятные определения элементов электроэнергетических систем для использования в системах управления производством и передачей электроэнергии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их программных интерфейсах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 настоящее время разрабатывается  Техническим комитетом МЭК в нескольких рабочих группах.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</w:tr>
      <w:tr w:rsidR="00EB2AEF" w:rsidRPr="00D54B8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Вариантов Использования, задать варианты использования и дейст- вующих лиц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абстрактный вариант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Добавить ассоциации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Добавить связи расширения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Добавить описания к вариантам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Добавить описания к действующим лицам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Прикрепить файл к варианту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Сохранить файл модели, составить отчет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EB2AEF" w:rsidRPr="00D54B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Последовательностей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диаграмму Кооперации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Сохранить файл модели, составить отчет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классов в UML</w:t>
            </w:r>
          </w:p>
        </w:tc>
      </w:tr>
      <w:tr w:rsidR="00EB2AEF" w:rsidRPr="00D54B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Классов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объектов (objectdiagram)</w:t>
            </w:r>
          </w:p>
        </w:tc>
      </w:tr>
      <w:tr w:rsidR="00EB2AEF" w:rsidRPr="00D54B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Объектов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состояний в UML</w:t>
            </w:r>
          </w:p>
        </w:tc>
      </w:tr>
      <w:tr w:rsidR="00EB2AEF" w:rsidRPr="00D54B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Состояний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активности (деятельности, activitydiagram)</w:t>
            </w:r>
          </w:p>
        </w:tc>
      </w:tr>
      <w:tr w:rsidR="00EB2AEF" w:rsidRPr="00D54B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Активности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компонентов в UML</w:t>
            </w:r>
          </w:p>
        </w:tc>
      </w:tr>
      <w:tr w:rsidR="00EB2AEF" w:rsidRPr="00D54B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Компонентов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D54B87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развертывания в UML</w:t>
            </w:r>
          </w:p>
        </w:tc>
      </w:tr>
      <w:tr w:rsidR="00EB2AEF" w:rsidRPr="00D54B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Развертывания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2AEF" w:rsidRPr="00D54B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2AEF" w:rsidRPr="00D54B8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«Стандартизация программных средств и информационных технологий» / Червенчук И.В.. – Омск: Изд-во Омской гуманитарной академии, 2020.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2AEF" w:rsidRPr="00D54B87">
        <w:trPr>
          <w:trHeight w:hRule="exact" w:val="138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2AEF" w:rsidRPr="00D54B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4" w:history="1">
              <w:r w:rsidR="00FE322A">
                <w:rPr>
                  <w:rStyle w:val="a3"/>
                  <w:lang w:val="ru-RU"/>
                </w:rPr>
                <w:t>http://www.iprbookshop.ru/62809.html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D54B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5" w:history="1">
              <w:r w:rsidR="00FE322A">
                <w:rPr>
                  <w:rStyle w:val="a3"/>
                  <w:lang w:val="ru-RU"/>
                </w:rPr>
                <w:t>https://urait.ru/bcode/436514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>
        <w:trPr>
          <w:trHeight w:hRule="exact" w:val="277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2AEF" w:rsidRPr="00D54B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6" w:history="1">
              <w:r w:rsidR="00FE322A">
                <w:rPr>
                  <w:rStyle w:val="a3"/>
                  <w:lang w:val="ru-RU"/>
                </w:rPr>
                <w:t>http://www.iprbookshop.ru/47277.html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D54B8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7" w:history="1">
              <w:r w:rsidR="00FE322A">
                <w:rPr>
                  <w:rStyle w:val="a3"/>
                  <w:lang w:val="ru-RU"/>
                </w:rPr>
                <w:t>https://urait.ru/bcode/423364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D54B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2AEF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FE32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2AEF" w:rsidRPr="00D54B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2AEF" w:rsidRPr="00D54B8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2AEF" w:rsidRPr="00D54B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2AEF" w:rsidRPr="00D54B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2AEF" w:rsidRPr="00D54B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E32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2AEF" w:rsidRPr="00D54B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2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2AEF" w:rsidRPr="00D54B87">
        <w:trPr>
          <w:trHeight w:hRule="exact" w:val="4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2AEF" w:rsidRPr="00D54B87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D54B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2AEF" w:rsidRPr="00D54B87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D54B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2AEF" w:rsidRPr="00D54B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2AEF" w:rsidRPr="00D54B8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B2AEF" w:rsidRPr="00713005" w:rsidRDefault="00EB2AEF">
      <w:pPr>
        <w:rPr>
          <w:lang w:val="ru-RU"/>
        </w:rPr>
      </w:pPr>
    </w:p>
    <w:sectPr w:rsidR="00EB2AEF" w:rsidRPr="00713005" w:rsidSect="002323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0A1"/>
    <w:rsid w:val="00080DC2"/>
    <w:rsid w:val="00094384"/>
    <w:rsid w:val="001F0BC7"/>
    <w:rsid w:val="0023231E"/>
    <w:rsid w:val="002B4D2A"/>
    <w:rsid w:val="003656D0"/>
    <w:rsid w:val="00421B2F"/>
    <w:rsid w:val="00612244"/>
    <w:rsid w:val="006D3970"/>
    <w:rsid w:val="007102DE"/>
    <w:rsid w:val="00713005"/>
    <w:rsid w:val="00BF0BCE"/>
    <w:rsid w:val="00D31453"/>
    <w:rsid w:val="00D328DE"/>
    <w:rsid w:val="00D54B87"/>
    <w:rsid w:val="00E209E2"/>
    <w:rsid w:val="00E768F0"/>
    <w:rsid w:val="00E863A8"/>
    <w:rsid w:val="00E86940"/>
    <w:rsid w:val="00EB2AEF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ABFC81-C20C-45C3-9F79-3D1B5C03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9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39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E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336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2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7595</Words>
  <Characters>43295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2020-2021_ФГОС3++2020_Бак-ОФО-ПИ(20)_plx_Стандартизация программных средств и информационных технологий</vt:lpstr>
    </vt:vector>
  </TitlesOfParts>
  <Company/>
  <LinksUpToDate>false</LinksUpToDate>
  <CharactersWithSpaces>50789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2020-2021_ФГОС3++2020_Бак-ОФО-ПИ(20)_plx_Стандартизация программных средств и информационных технологий</dc:title>
  <dc:creator>FastReport.NET</dc:creator>
  <cp:lastModifiedBy>Mark Bernstorf</cp:lastModifiedBy>
  <cp:revision>12</cp:revision>
  <dcterms:created xsi:type="dcterms:W3CDTF">2021-04-05T04:03:00Z</dcterms:created>
  <dcterms:modified xsi:type="dcterms:W3CDTF">2022-11-12T09:09:00Z</dcterms:modified>
</cp:coreProperties>
</file>